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546" w:rsidRPr="002F4546" w:rsidRDefault="002F4546" w:rsidP="00BF07F2">
      <w:pPr>
        <w:spacing w:beforeAutospacing="1" w:after="100" w:afterAutospacing="1" w:line="240" w:lineRule="auto"/>
        <w:jc w:val="center"/>
        <w:rPr>
          <w:rFonts w:ascii="Arial" w:eastAsia="Times New Roman" w:hAnsi="Arial" w:cs="Arial"/>
          <w:b/>
          <w:bCs/>
          <w:color w:val="000000" w:themeColor="text1"/>
          <w:sz w:val="36"/>
          <w:szCs w:val="36"/>
        </w:rPr>
      </w:pPr>
      <w:bookmarkStart w:id="0" w:name="_GoBack"/>
      <w:bookmarkEnd w:id="0"/>
      <w:r w:rsidRPr="002F4546">
        <w:rPr>
          <w:rFonts w:ascii="Arial" w:eastAsia="Times New Roman" w:hAnsi="Arial" w:cs="Arial"/>
          <w:b/>
          <w:bCs/>
          <w:color w:val="000000" w:themeColor="text1"/>
          <w:sz w:val="36"/>
          <w:szCs w:val="36"/>
        </w:rPr>
        <w:t>The Roman Gladiator</w:t>
      </w:r>
    </w:p>
    <w:p w:rsidR="002F4546" w:rsidRPr="002F4546" w:rsidRDefault="002F4546" w:rsidP="002F4546">
      <w:pPr>
        <w:spacing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b/>
          <w:bCs/>
          <w:color w:val="000000" w:themeColor="text1"/>
          <w:sz w:val="27"/>
          <w:szCs w:val="27"/>
        </w:rPr>
        <w:t>Who were the Gladiators?</w:t>
      </w: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color w:val="000000" w:themeColor="text1"/>
          <w:sz w:val="24"/>
          <w:szCs w:val="24"/>
        </w:rPr>
        <w:t xml:space="preserve">In general, </w:t>
      </w:r>
      <w:hyperlink r:id="rId6" w:anchor="gladiator" w:tgtFrame="popup" w:history="1">
        <w:r w:rsidRPr="002F4546">
          <w:rPr>
            <w:rFonts w:ascii="Arial" w:eastAsia="Times New Roman" w:hAnsi="Arial" w:cs="Arial"/>
            <w:color w:val="000000" w:themeColor="text1"/>
            <w:sz w:val="24"/>
            <w:szCs w:val="24"/>
          </w:rPr>
          <w:t>gladiators</w:t>
        </w:r>
      </w:hyperlink>
      <w:r>
        <w:rPr>
          <w:rFonts w:ascii="Arial" w:eastAsia="Times New Roman" w:hAnsi="Arial" w:cs="Arial"/>
          <w:color w:val="000000" w:themeColor="text1"/>
          <w:sz w:val="24"/>
          <w:szCs w:val="24"/>
        </w:rPr>
        <w:t xml:space="preserve"> were</w:t>
      </w:r>
      <w:r w:rsidRPr="002F4546">
        <w:rPr>
          <w:rFonts w:ascii="Arial" w:eastAsia="Times New Roman" w:hAnsi="Arial" w:cs="Arial"/>
          <w:color w:val="000000" w:themeColor="text1"/>
          <w:sz w:val="24"/>
          <w:szCs w:val="24"/>
        </w:rPr>
        <w:t xml:space="preserve"> criminals, prisoners of war, or slaves bought for the purpose of gladiatorial combat. Professional gladiators were free men who volunteered to participate in the games. </w:t>
      </w:r>
    </w:p>
    <w:tbl>
      <w:tblPr>
        <w:tblW w:w="6750" w:type="dxa"/>
        <w:jc w:val="center"/>
        <w:tblCellSpacing w:w="0" w:type="dxa"/>
        <w:tblCellMar>
          <w:top w:w="75" w:type="dxa"/>
          <w:left w:w="75" w:type="dxa"/>
          <w:bottom w:w="75" w:type="dxa"/>
          <w:right w:w="75" w:type="dxa"/>
        </w:tblCellMar>
        <w:tblLook w:val="04A0" w:firstRow="1" w:lastRow="0" w:firstColumn="1" w:lastColumn="0" w:noHBand="0" w:noVBand="1"/>
      </w:tblPr>
      <w:tblGrid>
        <w:gridCol w:w="6750"/>
      </w:tblGrid>
      <w:tr w:rsidR="002F4546" w:rsidRPr="002F4546" w:rsidTr="002F4546">
        <w:trPr>
          <w:tblCellSpacing w:w="0" w:type="dxa"/>
          <w:jc w:val="center"/>
        </w:trPr>
        <w:tc>
          <w:tcPr>
            <w:tcW w:w="5000" w:type="pct"/>
            <w:shd w:val="clear" w:color="auto" w:fill="FFFFCC"/>
            <w:vAlign w:val="center"/>
            <w:hideMark/>
          </w:tcPr>
          <w:p w:rsidR="002F4546" w:rsidRPr="002F4546" w:rsidRDefault="002F4546" w:rsidP="002F4546">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p>
        </w:tc>
      </w:tr>
    </w:tbl>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color w:val="000000" w:themeColor="text1"/>
          <w:sz w:val="24"/>
          <w:szCs w:val="24"/>
        </w:rPr>
        <w:t>Condemned criminals, who committed a capital crime, entered the gladiatorial arena weaponless. Those criminals who did not commit a capital crime were trained in private gladiator schools</w:t>
      </w:r>
      <w:proofErr w:type="gramStart"/>
      <w:r w:rsidRPr="002F4546">
        <w:rPr>
          <w:rFonts w:ascii="Arial" w:eastAsia="Times New Roman" w:hAnsi="Arial" w:cs="Arial"/>
          <w:color w:val="000000" w:themeColor="text1"/>
          <w:sz w:val="24"/>
          <w:szCs w:val="24"/>
        </w:rPr>
        <w:t xml:space="preserve">, </w:t>
      </w:r>
      <w:r w:rsidR="00CE73DD">
        <w:rPr>
          <w:rFonts w:ascii="Arial" w:eastAsia="Times New Roman" w:hAnsi="Arial" w:cs="Arial"/>
          <w:color w:val="000000" w:themeColor="text1"/>
          <w:sz w:val="24"/>
          <w:szCs w:val="24"/>
        </w:rPr>
        <w:t xml:space="preserve"> called</w:t>
      </w:r>
      <w:proofErr w:type="gramEnd"/>
      <w:r w:rsidR="00CE73DD">
        <w:rPr>
          <w:rFonts w:ascii="Arial" w:eastAsia="Times New Roman" w:hAnsi="Arial" w:cs="Arial"/>
          <w:color w:val="000000" w:themeColor="text1"/>
          <w:sz w:val="24"/>
          <w:szCs w:val="24"/>
        </w:rPr>
        <w:t xml:space="preserve"> </w:t>
      </w:r>
      <w:hyperlink r:id="rId7" w:anchor="ludus" w:tgtFrame="popup" w:history="1">
        <w:r w:rsidRPr="002F4546">
          <w:rPr>
            <w:rFonts w:ascii="Arial" w:eastAsia="Times New Roman" w:hAnsi="Arial" w:cs="Arial"/>
            <w:i/>
            <w:iCs/>
            <w:color w:val="000000" w:themeColor="text1"/>
            <w:sz w:val="24"/>
            <w:szCs w:val="24"/>
          </w:rPr>
          <w:t>ludi</w:t>
        </w:r>
      </w:hyperlink>
      <w:r w:rsidR="00BF07F2">
        <w:rPr>
          <w:rFonts w:ascii="Arial" w:eastAsia="Times New Roman" w:hAnsi="Arial" w:cs="Arial"/>
          <w:color w:val="000000" w:themeColor="text1"/>
          <w:sz w:val="24"/>
          <w:szCs w:val="24"/>
        </w:rPr>
        <w:t>. At these private</w:t>
      </w:r>
      <w:r w:rsidRPr="002F4546">
        <w:rPr>
          <w:rFonts w:ascii="Arial" w:eastAsia="Times New Roman" w:hAnsi="Arial" w:cs="Arial"/>
          <w:color w:val="000000" w:themeColor="text1"/>
          <w:sz w:val="24"/>
          <w:szCs w:val="24"/>
        </w:rPr>
        <w:t xml:space="preserve"> schools, gladiators became specialist in combat techniques that disabled and captured their opponents rather than killed them quickly. Criminals trained in gladiator schools fought with the weapons and armor of their choice and could earn their freedom if they survived three to five years of combat. Though a gladiator was only required to fight two or three times a year, few survived the three to five years.</w:t>
      </w:r>
    </w:p>
    <w:p w:rsidR="002F4546" w:rsidRPr="002F4546" w:rsidRDefault="002F4546" w:rsidP="002F4546">
      <w:pPr>
        <w:spacing w:after="0" w:line="240" w:lineRule="auto"/>
        <w:jc w:val="center"/>
        <w:rPr>
          <w:rFonts w:ascii="Times New Roman" w:eastAsia="Times New Roman" w:hAnsi="Times New Roman" w:cs="Times New Roman"/>
          <w:color w:val="000000" w:themeColor="text1"/>
          <w:sz w:val="24"/>
          <w:szCs w:val="24"/>
        </w:rPr>
      </w:pPr>
      <w:r w:rsidRPr="002F4546">
        <w:rPr>
          <w:rFonts w:ascii="Arial" w:eastAsia="Times New Roman" w:hAnsi="Arial" w:cs="Arial"/>
          <w:noProof/>
          <w:color w:val="000000" w:themeColor="text1"/>
          <w:sz w:val="24"/>
          <w:szCs w:val="24"/>
        </w:rPr>
        <w:drawing>
          <wp:inline distT="0" distB="0" distL="0" distR="0">
            <wp:extent cx="2381250" cy="1828800"/>
            <wp:effectExtent l="19050" t="0" r="0" b="0"/>
            <wp:docPr id="5" name="Picture 5" descr="Fresco showing gladia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sco showing gladiators"/>
                    <pic:cNvPicPr>
                      <a:picLocks noChangeAspect="1" noChangeArrowheads="1"/>
                    </pic:cNvPicPr>
                  </pic:nvPicPr>
                  <pic:blipFill>
                    <a:blip r:embed="rId8" cstate="print"/>
                    <a:srcRect/>
                    <a:stretch>
                      <a:fillRect/>
                    </a:stretch>
                  </pic:blipFill>
                  <pic:spPr bwMode="auto">
                    <a:xfrm>
                      <a:off x="0" y="0"/>
                      <a:ext cx="2381250" cy="1828800"/>
                    </a:xfrm>
                    <a:prstGeom prst="rect">
                      <a:avLst/>
                    </a:prstGeom>
                    <a:noFill/>
                    <a:ln w="9525">
                      <a:noFill/>
                      <a:miter lim="800000"/>
                      <a:headEnd/>
                      <a:tailEnd/>
                    </a:ln>
                  </pic:spPr>
                </pic:pic>
              </a:graphicData>
            </a:graphic>
          </wp:inline>
        </w:drawing>
      </w:r>
    </w:p>
    <w:p w:rsidR="002F4546" w:rsidRDefault="002F4546" w:rsidP="002F4546">
      <w:pPr>
        <w:spacing w:before="100" w:beforeAutospacing="1" w:after="100" w:afterAutospacing="1" w:line="240" w:lineRule="auto"/>
        <w:rPr>
          <w:rFonts w:ascii="Arial" w:eastAsia="Times New Roman" w:hAnsi="Arial" w:cs="Arial"/>
          <w:color w:val="000000" w:themeColor="text1"/>
          <w:sz w:val="24"/>
          <w:szCs w:val="24"/>
        </w:rPr>
      </w:pPr>
      <w:r w:rsidRPr="002F4546">
        <w:rPr>
          <w:rFonts w:ascii="Arial" w:eastAsia="Times New Roman" w:hAnsi="Arial" w:cs="Arial"/>
          <w:color w:val="000000" w:themeColor="text1"/>
          <w:sz w:val="24"/>
          <w:szCs w:val="24"/>
        </w:rPr>
        <w:t>As a gladiator, a man gained immediate status even though the gladiatorial oath forced him to act as a slave to his master and "to endure branding, chains, flogging, or death by the sword"</w:t>
      </w:r>
      <w:r w:rsidR="00BF07F2">
        <w:rPr>
          <w:rFonts w:ascii="Arial" w:eastAsia="Times New Roman" w:hAnsi="Arial" w:cs="Arial"/>
          <w:color w:val="000000" w:themeColor="text1"/>
          <w:sz w:val="24"/>
          <w:szCs w:val="24"/>
        </w:rPr>
        <w:t xml:space="preserve">. </w:t>
      </w:r>
      <w:r w:rsidRPr="002F4546">
        <w:rPr>
          <w:rFonts w:ascii="Arial" w:eastAsia="Times New Roman" w:hAnsi="Arial" w:cs="Arial"/>
          <w:color w:val="000000" w:themeColor="text1"/>
          <w:sz w:val="24"/>
          <w:szCs w:val="24"/>
        </w:rPr>
        <w:t xml:space="preserve"> Gladiators were required to do what their</w:t>
      </w:r>
      <w:r w:rsidR="00BF07F2">
        <w:rPr>
          <w:rFonts w:ascii="Arial" w:eastAsia="Times New Roman" w:hAnsi="Arial" w:cs="Arial"/>
          <w:color w:val="000000" w:themeColor="text1"/>
          <w:sz w:val="24"/>
          <w:szCs w:val="24"/>
        </w:rPr>
        <w:t xml:space="preserve"> owners </w:t>
      </w:r>
      <w:r w:rsidRPr="002F4546">
        <w:rPr>
          <w:rFonts w:ascii="Arial" w:eastAsia="Times New Roman" w:hAnsi="Arial" w:cs="Arial"/>
          <w:color w:val="000000" w:themeColor="text1"/>
          <w:sz w:val="24"/>
          <w:szCs w:val="24"/>
        </w:rPr>
        <w:t>ordered and therefore were revered for their loyalty, courage and discipline.</w:t>
      </w:r>
    </w:p>
    <w:p w:rsidR="002F4546" w:rsidRPr="002F4546" w:rsidRDefault="002F4546" w:rsidP="00BF07F2">
      <w:pPr>
        <w:spacing w:after="0" w:line="240" w:lineRule="auto"/>
        <w:rPr>
          <w:rFonts w:ascii="Tahoma" w:eastAsia="Times New Roman" w:hAnsi="Tahoma" w:cs="Tahoma"/>
          <w:b/>
          <w:bCs/>
          <w:color w:val="000000" w:themeColor="text1"/>
          <w:sz w:val="36"/>
          <w:szCs w:val="36"/>
        </w:rPr>
      </w:pP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b/>
          <w:bCs/>
          <w:color w:val="000000" w:themeColor="text1"/>
          <w:sz w:val="27"/>
          <w:szCs w:val="27"/>
        </w:rPr>
        <w:t>Gladiatorial Training &amp; Combat</w:t>
      </w: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color w:val="000000" w:themeColor="text1"/>
          <w:sz w:val="24"/>
          <w:szCs w:val="24"/>
        </w:rPr>
        <w:t xml:space="preserve">As mentioned earlier, gladiators were trained at special schools originally owned by private citizens, but later taken over </w:t>
      </w:r>
      <w:r w:rsidR="00BF07F2">
        <w:rPr>
          <w:rFonts w:ascii="Arial" w:eastAsia="Times New Roman" w:hAnsi="Arial" w:cs="Arial"/>
          <w:color w:val="000000" w:themeColor="text1"/>
          <w:sz w:val="24"/>
          <w:szCs w:val="24"/>
        </w:rPr>
        <w:t>by the government.</w:t>
      </w:r>
      <w:r w:rsidRPr="002F4546">
        <w:rPr>
          <w:rFonts w:ascii="Arial" w:eastAsia="Times New Roman" w:hAnsi="Arial" w:cs="Arial"/>
          <w:color w:val="000000" w:themeColor="text1"/>
          <w:sz w:val="24"/>
          <w:szCs w:val="24"/>
        </w:rPr>
        <w:t xml:space="preserve"> Gladiators trained like true athletes, much like professional athletes do today. They received medical attention and three meals a day. Their training included learning how to use various weapons, including the war chain, net, trident, dagger, and lasso. Below is a picture of the Gladiatorial Barracks at </w:t>
      </w:r>
      <w:hyperlink r:id="rId9" w:anchor="Pompeii" w:tgtFrame="popup" w:history="1">
        <w:r w:rsidRPr="002F4546">
          <w:rPr>
            <w:rFonts w:ascii="Arial" w:eastAsia="Times New Roman" w:hAnsi="Arial" w:cs="Arial"/>
            <w:color w:val="000000" w:themeColor="text1"/>
            <w:sz w:val="24"/>
            <w:szCs w:val="24"/>
          </w:rPr>
          <w:t>Pompeii</w:t>
        </w:r>
      </w:hyperlink>
      <w:r w:rsidRPr="002F4546">
        <w:rPr>
          <w:rFonts w:ascii="Arial" w:eastAsia="Times New Roman" w:hAnsi="Arial" w:cs="Arial"/>
          <w:color w:val="000000" w:themeColor="text1"/>
          <w:sz w:val="24"/>
          <w:szCs w:val="24"/>
        </w:rPr>
        <w:t>.</w:t>
      </w:r>
    </w:p>
    <w:p w:rsidR="002F4546" w:rsidRPr="002F4546" w:rsidRDefault="002F4546" w:rsidP="002F4546">
      <w:pPr>
        <w:spacing w:after="0" w:line="240" w:lineRule="auto"/>
        <w:jc w:val="center"/>
        <w:rPr>
          <w:rFonts w:ascii="Times New Roman" w:eastAsia="Times New Roman" w:hAnsi="Times New Roman" w:cs="Times New Roman"/>
          <w:color w:val="000000" w:themeColor="text1"/>
          <w:sz w:val="24"/>
          <w:szCs w:val="24"/>
        </w:rPr>
      </w:pPr>
      <w:r w:rsidRPr="002F4546">
        <w:rPr>
          <w:rFonts w:ascii="Times New Roman" w:eastAsia="Times New Roman" w:hAnsi="Times New Roman" w:cs="Times New Roman"/>
          <w:noProof/>
          <w:color w:val="000000" w:themeColor="text1"/>
          <w:sz w:val="24"/>
          <w:szCs w:val="24"/>
        </w:rPr>
        <w:lastRenderedPageBreak/>
        <w:drawing>
          <wp:inline distT="0" distB="0" distL="0" distR="0">
            <wp:extent cx="4286250" cy="2762250"/>
            <wp:effectExtent l="19050" t="0" r="0" b="0"/>
            <wp:docPr id="2" name="Picture 2" descr="http://ablemedia.com/ctcweb/images/gladbarrackspompe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blemedia.com/ctcweb/images/gladbarrackspompeii.JPG"/>
                    <pic:cNvPicPr>
                      <a:picLocks noChangeAspect="1" noChangeArrowheads="1"/>
                    </pic:cNvPicPr>
                  </pic:nvPicPr>
                  <pic:blipFill>
                    <a:blip r:embed="rId10" cstate="print"/>
                    <a:srcRect/>
                    <a:stretch>
                      <a:fillRect/>
                    </a:stretch>
                  </pic:blipFill>
                  <pic:spPr bwMode="auto">
                    <a:xfrm>
                      <a:off x="0" y="0"/>
                      <a:ext cx="4286250" cy="2762250"/>
                    </a:xfrm>
                    <a:prstGeom prst="rect">
                      <a:avLst/>
                    </a:prstGeom>
                    <a:noFill/>
                    <a:ln w="9525">
                      <a:noFill/>
                      <a:miter lim="800000"/>
                      <a:headEnd/>
                      <a:tailEnd/>
                    </a:ln>
                  </pic:spPr>
                </pic:pic>
              </a:graphicData>
            </a:graphic>
          </wp:inline>
        </w:drawing>
      </w:r>
      <w:r w:rsidRPr="002F4546">
        <w:rPr>
          <w:rFonts w:ascii="Times New Roman" w:eastAsia="Times New Roman" w:hAnsi="Times New Roman" w:cs="Times New Roman"/>
          <w:color w:val="000000" w:themeColor="text1"/>
          <w:sz w:val="24"/>
          <w:szCs w:val="24"/>
        </w:rPr>
        <w:br/>
      </w:r>
      <w:r w:rsidRPr="002F4546">
        <w:rPr>
          <w:rFonts w:ascii="Arial" w:eastAsia="Times New Roman" w:hAnsi="Arial" w:cs="Arial"/>
          <w:color w:val="000000" w:themeColor="text1"/>
          <w:sz w:val="15"/>
          <w:szCs w:val="15"/>
        </w:rPr>
        <w:t xml:space="preserve">Copyright Leo Curran. </w:t>
      </w:r>
      <w:r w:rsidRPr="002F4546">
        <w:rPr>
          <w:rFonts w:ascii="Arial" w:eastAsia="Times New Roman" w:hAnsi="Arial" w:cs="Arial"/>
          <w:color w:val="000000" w:themeColor="text1"/>
          <w:sz w:val="15"/>
          <w:szCs w:val="15"/>
        </w:rPr>
        <w:br/>
        <w:t xml:space="preserve">For more images from Pompeii, see </w:t>
      </w:r>
      <w:hyperlink r:id="rId11" w:history="1">
        <w:r w:rsidRPr="002F4546">
          <w:rPr>
            <w:rFonts w:ascii="Arial" w:eastAsia="Times New Roman" w:hAnsi="Arial" w:cs="Arial"/>
            <w:i/>
            <w:iCs/>
            <w:color w:val="000000" w:themeColor="text1"/>
            <w:sz w:val="15"/>
          </w:rPr>
          <w:t>Maecenas</w:t>
        </w:r>
        <w:r w:rsidRPr="002F4546">
          <w:rPr>
            <w:rFonts w:ascii="Arial" w:eastAsia="Times New Roman" w:hAnsi="Arial" w:cs="Arial"/>
            <w:color w:val="000000" w:themeColor="text1"/>
            <w:sz w:val="15"/>
          </w:rPr>
          <w:t>: Images of Ancient Greece and Rome</w:t>
        </w:r>
      </w:hyperlink>
      <w:r w:rsidRPr="002F4546">
        <w:rPr>
          <w:rFonts w:ascii="Arial" w:eastAsia="Times New Roman" w:hAnsi="Arial" w:cs="Arial"/>
          <w:color w:val="000000" w:themeColor="text1"/>
          <w:sz w:val="15"/>
          <w:szCs w:val="15"/>
        </w:rPr>
        <w:t xml:space="preserve"> on CTCWeb.</w:t>
      </w: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color w:val="000000" w:themeColor="text1"/>
          <w:sz w:val="24"/>
          <w:szCs w:val="24"/>
        </w:rPr>
        <w:t>Each gladiator was allowed to fight in the armor and with the weapons that best suited him. They wore armor, though not Roman military arm</w:t>
      </w:r>
      <w:r w:rsidR="00BF07F2">
        <w:rPr>
          <w:rFonts w:ascii="Arial" w:eastAsia="Times New Roman" w:hAnsi="Arial" w:cs="Arial"/>
          <w:color w:val="000000" w:themeColor="text1"/>
          <w:sz w:val="24"/>
          <w:szCs w:val="24"/>
        </w:rPr>
        <w:t>or</w:t>
      </w:r>
      <w:r w:rsidRPr="002F4546">
        <w:rPr>
          <w:rFonts w:ascii="Arial" w:eastAsia="Times New Roman" w:hAnsi="Arial" w:cs="Arial"/>
          <w:color w:val="000000" w:themeColor="text1"/>
          <w:sz w:val="24"/>
          <w:szCs w:val="24"/>
        </w:rPr>
        <w:t xml:space="preserve">. Instead gladiators wore the armor and used the weaponry of non-Roman people, playing the role of Rome's enemies. </w:t>
      </w: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Arial" w:eastAsia="Times New Roman" w:hAnsi="Arial" w:cs="Arial"/>
          <w:color w:val="000000" w:themeColor="text1"/>
          <w:sz w:val="24"/>
          <w:szCs w:val="24"/>
        </w:rPr>
        <w:t xml:space="preserve">Gladiators were paid each time they fought. If a gladiator survived three to five years of combat they were freed. Gladiators fought in arenas, the most famous of which was the </w:t>
      </w:r>
      <w:r w:rsidR="00BF07F2">
        <w:rPr>
          <w:rFonts w:ascii="Arial" w:eastAsia="Times New Roman" w:hAnsi="Arial" w:cs="Arial"/>
          <w:color w:val="000000" w:themeColor="text1"/>
          <w:sz w:val="24"/>
          <w:szCs w:val="24"/>
        </w:rPr>
        <w:t xml:space="preserve">Colosseum. </w:t>
      </w:r>
      <w:r w:rsidRPr="002F4546">
        <w:rPr>
          <w:rFonts w:ascii="Arial" w:eastAsia="Times New Roman" w:hAnsi="Arial" w:cs="Arial"/>
          <w:color w:val="000000" w:themeColor="text1"/>
          <w:sz w:val="24"/>
          <w:szCs w:val="24"/>
        </w:rPr>
        <w:t xml:space="preserve"> When one of the opponents in a contest was wounded, the crowd would typically shout “</w:t>
      </w:r>
      <w:r w:rsidRPr="002F4546">
        <w:rPr>
          <w:rFonts w:ascii="Arial" w:eastAsia="Times New Roman" w:hAnsi="Arial" w:cs="Arial"/>
          <w:i/>
          <w:iCs/>
          <w:color w:val="000000" w:themeColor="text1"/>
          <w:sz w:val="24"/>
          <w:szCs w:val="24"/>
        </w:rPr>
        <w:t>habet, hoc habet</w:t>
      </w:r>
      <w:r w:rsidRPr="002F4546">
        <w:rPr>
          <w:rFonts w:ascii="Arial" w:eastAsia="Times New Roman" w:hAnsi="Arial" w:cs="Arial"/>
          <w:color w:val="000000" w:themeColor="text1"/>
          <w:sz w:val="24"/>
          <w:szCs w:val="24"/>
        </w:rPr>
        <w:t>,” he has had it. An opponent who felt he was defeated would raise his left hand with one finger extended as a request for mercy. It is not clear how the vote of life or death for the defeated opponent was decided though it may have involved the thumb.</w:t>
      </w:r>
    </w:p>
    <w:tbl>
      <w:tblPr>
        <w:tblW w:w="67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2F4546" w:rsidRPr="002F4546" w:rsidTr="002F4546">
        <w:trPr>
          <w:tblCellSpacing w:w="0" w:type="dxa"/>
          <w:jc w:val="center"/>
        </w:trPr>
        <w:tc>
          <w:tcPr>
            <w:tcW w:w="5000" w:type="pct"/>
            <w:tcBorders>
              <w:top w:val="outset" w:sz="6" w:space="0" w:color="auto"/>
              <w:left w:val="outset" w:sz="6" w:space="0" w:color="auto"/>
              <w:bottom w:val="outset" w:sz="6" w:space="0" w:color="auto"/>
              <w:right w:val="outset" w:sz="6" w:space="0" w:color="auto"/>
            </w:tcBorders>
            <w:shd w:val="clear" w:color="auto" w:fill="FFFFCC"/>
            <w:vAlign w:val="center"/>
            <w:hideMark/>
          </w:tcPr>
          <w:p w:rsidR="002F4546" w:rsidRPr="002F4546" w:rsidRDefault="002F4546" w:rsidP="002F4546">
            <w:pPr>
              <w:spacing w:after="0" w:line="240" w:lineRule="auto"/>
              <w:jc w:val="center"/>
              <w:rPr>
                <w:rFonts w:ascii="Times New Roman" w:eastAsia="Times New Roman" w:hAnsi="Times New Roman" w:cs="Times New Roman"/>
                <w:color w:val="000000" w:themeColor="text1"/>
                <w:sz w:val="24"/>
                <w:szCs w:val="24"/>
              </w:rPr>
            </w:pPr>
          </w:p>
        </w:tc>
      </w:tr>
    </w:tbl>
    <w:p w:rsidR="002F4546" w:rsidRPr="002F4546" w:rsidRDefault="002F4546" w:rsidP="002F4546">
      <w:pPr>
        <w:spacing w:before="100" w:beforeAutospacing="1" w:after="100" w:afterAutospacing="1" w:line="240" w:lineRule="auto"/>
        <w:rPr>
          <w:rFonts w:ascii="Arial" w:eastAsia="Times New Roman" w:hAnsi="Arial" w:cs="Arial"/>
          <w:color w:val="000000" w:themeColor="text1"/>
          <w:sz w:val="24"/>
          <w:szCs w:val="24"/>
        </w:rPr>
      </w:pPr>
      <w:r w:rsidRPr="002F4546">
        <w:rPr>
          <w:rFonts w:ascii="Arial" w:eastAsia="Times New Roman" w:hAnsi="Arial" w:cs="Arial"/>
          <w:color w:val="000000" w:themeColor="text1"/>
          <w:sz w:val="24"/>
          <w:szCs w:val="24"/>
        </w:rPr>
        <w:t>If the decision was for death, the defeated opponent would ceremoniously grasps the thigh of his conqueror who would slay the loser by stabbing his sword into his neck. The dead body was removed by costumed attendants</w:t>
      </w:r>
      <w:r w:rsidR="00BF07F2">
        <w:rPr>
          <w:rFonts w:ascii="Arial" w:eastAsia="Times New Roman" w:hAnsi="Arial" w:cs="Arial"/>
          <w:color w:val="000000" w:themeColor="text1"/>
          <w:sz w:val="24"/>
          <w:szCs w:val="24"/>
        </w:rPr>
        <w:t xml:space="preserve">.  The attendants </w:t>
      </w:r>
      <w:r w:rsidRPr="002F4546">
        <w:rPr>
          <w:rFonts w:ascii="Arial" w:eastAsia="Times New Roman" w:hAnsi="Arial" w:cs="Arial"/>
          <w:color w:val="000000" w:themeColor="text1"/>
          <w:sz w:val="24"/>
          <w:szCs w:val="24"/>
        </w:rPr>
        <w:t>struck</w:t>
      </w:r>
      <w:r w:rsidR="00BF07F2">
        <w:rPr>
          <w:rFonts w:ascii="Arial" w:eastAsia="Times New Roman" w:hAnsi="Arial" w:cs="Arial"/>
          <w:color w:val="000000" w:themeColor="text1"/>
          <w:sz w:val="24"/>
          <w:szCs w:val="24"/>
        </w:rPr>
        <w:t xml:space="preserve"> the dead body with a hammer or </w:t>
      </w:r>
      <w:r w:rsidRPr="002F4546">
        <w:rPr>
          <w:rFonts w:ascii="Arial" w:eastAsia="Times New Roman" w:hAnsi="Arial" w:cs="Arial"/>
          <w:color w:val="000000" w:themeColor="text1"/>
          <w:sz w:val="24"/>
          <w:szCs w:val="24"/>
        </w:rPr>
        <w:t>poked the body with a hot iron disguised as his wand to assure the loser was dead. The winner would receive a symbol of their victory, such as a golden bowl, crown, or gold coin, along with a palm leaf symbolizing victory.</w:t>
      </w:r>
    </w:p>
    <w:p w:rsidR="002F4546" w:rsidRPr="002F4546" w:rsidRDefault="002F4546" w:rsidP="002F4546">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F4546">
        <w:rPr>
          <w:rFonts w:ascii="Times New Roman" w:eastAsia="Times New Roman" w:hAnsi="Times New Roman" w:cs="Times New Roman"/>
          <w:color w:val="000000" w:themeColor="text1"/>
          <w:sz w:val="24"/>
          <w:szCs w:val="24"/>
        </w:rPr>
        <w:t> </w:t>
      </w:r>
    </w:p>
    <w:p w:rsidR="00084BFE" w:rsidRPr="002F4546" w:rsidRDefault="00084BFE">
      <w:pPr>
        <w:rPr>
          <w:color w:val="000000" w:themeColor="text1"/>
        </w:rPr>
      </w:pPr>
    </w:p>
    <w:sectPr w:rsidR="00084BFE" w:rsidRPr="002F4546" w:rsidSect="00084B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B6568"/>
    <w:multiLevelType w:val="multilevel"/>
    <w:tmpl w:val="BEA67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546"/>
    <w:rsid w:val="00084BFE"/>
    <w:rsid w:val="002F4546"/>
    <w:rsid w:val="00BF07F2"/>
    <w:rsid w:val="00CE73DD"/>
    <w:rsid w:val="00D91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4546"/>
    <w:rPr>
      <w:color w:val="000099"/>
      <w:u w:val="single"/>
    </w:rPr>
  </w:style>
  <w:style w:type="paragraph" w:styleId="NormalWeb">
    <w:name w:val="Normal (Web)"/>
    <w:basedOn w:val="Normal"/>
    <w:uiPriority w:val="99"/>
    <w:semiHidden/>
    <w:unhideWhenUsed/>
    <w:rsid w:val="002F454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4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5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4546"/>
    <w:rPr>
      <w:color w:val="000099"/>
      <w:u w:val="single"/>
    </w:rPr>
  </w:style>
  <w:style w:type="paragraph" w:styleId="NormalWeb">
    <w:name w:val="Normal (Web)"/>
    <w:basedOn w:val="Normal"/>
    <w:uiPriority w:val="99"/>
    <w:semiHidden/>
    <w:unhideWhenUsed/>
    <w:rsid w:val="002F454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4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5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1595">
      <w:bodyDiv w:val="1"/>
      <w:marLeft w:val="0"/>
      <w:marRight w:val="0"/>
      <w:marTop w:val="0"/>
      <w:marBottom w:val="0"/>
      <w:divBdr>
        <w:top w:val="none" w:sz="0" w:space="0" w:color="auto"/>
        <w:left w:val="none" w:sz="0" w:space="0" w:color="auto"/>
        <w:bottom w:val="none" w:sz="0" w:space="0" w:color="auto"/>
        <w:right w:val="none" w:sz="0" w:space="0" w:color="auto"/>
      </w:divBdr>
      <w:divsChild>
        <w:div w:id="1930625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4523706">
      <w:bodyDiv w:val="1"/>
      <w:marLeft w:val="0"/>
      <w:marRight w:val="0"/>
      <w:marTop w:val="0"/>
      <w:marBottom w:val="0"/>
      <w:divBdr>
        <w:top w:val="none" w:sz="0" w:space="0" w:color="auto"/>
        <w:left w:val="none" w:sz="0" w:space="0" w:color="auto"/>
        <w:bottom w:val="none" w:sz="0" w:space="0" w:color="auto"/>
        <w:right w:val="none" w:sz="0" w:space="0" w:color="auto"/>
      </w:divBdr>
      <w:divsChild>
        <w:div w:id="16338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ablemedia.com/ctcweb/glossary/glossaryl.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blemedia.com/ctcweb/glossary/glossaryg.html" TargetMode="External"/><Relationship Id="rId11" Type="http://schemas.openxmlformats.org/officeDocument/2006/relationships/hyperlink" Target="http://ablemedia.com/ctcweb/showcase/maecenaspicts.html"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ablemedia.com/ctcweb/glossary/glossary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Witter</dc:creator>
  <cp:lastModifiedBy>Kristen Driskill</cp:lastModifiedBy>
  <cp:revision>2</cp:revision>
  <dcterms:created xsi:type="dcterms:W3CDTF">2012-09-25T15:45:00Z</dcterms:created>
  <dcterms:modified xsi:type="dcterms:W3CDTF">2012-09-25T15:45:00Z</dcterms:modified>
</cp:coreProperties>
</file>